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497FDB37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D55C23" w:rsidRPr="00D55C23">
        <w:rPr>
          <w:rFonts w:ascii="Verdana" w:eastAsia="Verdana" w:hAnsi="Verdana"/>
          <w:b/>
          <w:sz w:val="18"/>
          <w:szCs w:val="18"/>
          <w:lang w:eastAsia="en-US"/>
        </w:rPr>
        <w:t>„Most areál TO – oprava obálky administrativní budovy“</w:t>
      </w:r>
      <w:r w:rsidR="00D55C23">
        <w:rPr>
          <w:rFonts w:ascii="Verdana" w:eastAsia="Verdana" w:hAnsi="Verdana"/>
          <w:b/>
          <w:sz w:val="18"/>
          <w:szCs w:val="18"/>
          <w:lang w:eastAsia="en-US"/>
        </w:rPr>
        <w:t xml:space="preserve">, </w:t>
      </w:r>
      <w:bookmarkStart w:id="0" w:name="_GoBack"/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D55C23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74E2320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3098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55C23" w:rsidRPr="00D55C23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55C23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5613D-008C-4E15-BB9B-73F289525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5E8760-E1DA-4B68-A50B-8832D926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2021-11-04T06:40:00Z</dcterms:created>
  <dcterms:modified xsi:type="dcterms:W3CDTF">2023-07-26T07:07:00Z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